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18" w:rsidRDefault="00684118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bookmarkStart w:id="0" w:name="_GoBack"/>
      <w:bookmarkEnd w:id="0"/>
      <w:r w:rsidRPr="00684118">
        <w:rPr>
          <w:rFonts w:ascii="Arial" w:hAnsi="Arial" w:cs="Arial"/>
          <w:b/>
          <w:color w:val="222222"/>
          <w:sz w:val="19"/>
          <w:szCs w:val="19"/>
          <w:u w:val="single"/>
          <w:shd w:val="clear" w:color="auto" w:fill="FFFFFF"/>
        </w:rPr>
        <w:t>Taller de Capacitación INASE- Universidad Nacional de Rosario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68411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Contenidos:</w:t>
      </w:r>
      <w:r w:rsidRPr="00684118">
        <w:rPr>
          <w:rFonts w:ascii="Arial" w:hAnsi="Arial" w:cs="Arial"/>
          <w:b/>
          <w:color w:val="222222"/>
          <w:sz w:val="19"/>
          <w:szCs w:val="19"/>
        </w:rPr>
        <w:br/>
      </w:r>
    </w:p>
    <w:p w:rsidR="00684118" w:rsidRDefault="00684118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68411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Día 1:</w:t>
      </w:r>
      <w:r w:rsidRPr="00684118">
        <w:rPr>
          <w:rFonts w:ascii="Arial" w:hAnsi="Arial" w:cs="Arial"/>
          <w:b/>
          <w:color w:val="222222"/>
          <w:sz w:val="19"/>
          <w:szCs w:val="19"/>
        </w:rPr>
        <w:br/>
      </w:r>
      <w:r w:rsidRPr="0068411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Mañana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         Ley 20.247 de Semillas y Creaciones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Fitogenéticas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 (Antecedentes,  objetivos y temáticas que comprenden).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       Instituto Nacional de Semillas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        Funciones y misiones.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        Poder de policía.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        La Comisión Nacional de Semillas (CONASE) y sus Comités Técnicos.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68411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Tarde</w:t>
      </w:r>
      <w:r w:rsidRPr="00684118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       Régimen Internacional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        La Unión Internacional para la Proyección de las Obtenciones. Actas  UPOV 1998/91.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        TRIPS.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        Decisión 1/99 del Mercado común del Sur (MERCOSUR).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       Régimen Nacional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          Ley 20.247 de semillas y creaciones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fitogenéticas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        Objeto de protección, Requisitos.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        Privilegio del Agricultor.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AB39FC" w:rsidRPr="00684118" w:rsidRDefault="00684118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68411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 Día 2:</w:t>
      </w:r>
      <w:r w:rsidRPr="00684118">
        <w:rPr>
          <w:rFonts w:ascii="Arial" w:hAnsi="Arial" w:cs="Arial"/>
          <w:b/>
          <w:color w:val="222222"/>
          <w:sz w:val="19"/>
          <w:szCs w:val="19"/>
        </w:rPr>
        <w:br/>
      </w:r>
      <w:r w:rsidRPr="0068411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Mañana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          Propiedad Intelectual y Recursos Genéticos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        Convenio sobre Diversidad Biológica (CDB).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        El Protocolo de Nagoya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        El Tratado Internacional sobre los Recursos Fitogenéticos para la Alimentación y la Agricultura (TIRFA).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        Problemáticas actuales.</w:t>
      </w:r>
      <w:r>
        <w:rPr>
          <w:rFonts w:ascii="Arial" w:hAnsi="Arial" w:cs="Arial"/>
          <w:color w:val="222222"/>
          <w:sz w:val="19"/>
          <w:szCs w:val="19"/>
        </w:rPr>
        <w:br/>
      </w:r>
      <w:r w:rsidRPr="0068411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Tarde</w:t>
      </w:r>
      <w:r w:rsidRPr="00684118">
        <w:rPr>
          <w:rFonts w:ascii="Arial" w:hAnsi="Arial" w:cs="Arial"/>
          <w:b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        Régimen jurídico de variedades transgénicas.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-          Patentes.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          Directrices de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patentamiento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sobre materia viva.</w:t>
      </w:r>
    </w:p>
    <w:sectPr w:rsidR="00AB39FC" w:rsidRPr="006841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18"/>
    <w:rsid w:val="00001E6E"/>
    <w:rsid w:val="0000795D"/>
    <w:rsid w:val="00684118"/>
    <w:rsid w:val="007C6DEE"/>
    <w:rsid w:val="00B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Hiskin, Adrián</dc:creator>
  <cp:lastModifiedBy>Hiskin, Adrián</cp:lastModifiedBy>
  <cp:revision>2</cp:revision>
  <dcterms:created xsi:type="dcterms:W3CDTF">2017-04-18T12:28:00Z</dcterms:created>
  <dcterms:modified xsi:type="dcterms:W3CDTF">2017-04-18T12:28:00Z</dcterms:modified>
</cp:coreProperties>
</file>